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B43" w:rsidRPr="00B61B43" w:rsidRDefault="00B61B43" w:rsidP="00B61B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 w:eastAsia="pl-PL"/>
        </w:rPr>
      </w:pPr>
      <w:r w:rsidRPr="00B61B43">
        <w:rPr>
          <w:rFonts w:ascii="Times New Roman" w:eastAsia="Times New Roman" w:hAnsi="Times New Roman" w:cs="Times New Roman"/>
          <w:b/>
          <w:sz w:val="32"/>
          <w:szCs w:val="32"/>
          <w:lang w:val="de-DE" w:eastAsia="pl-PL"/>
        </w:rPr>
        <w:t>WYSTAWA</w:t>
      </w:r>
    </w:p>
    <w:p w:rsidR="00B61B43" w:rsidRPr="00B61B43" w:rsidRDefault="00B61B43" w:rsidP="00B61B4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de-DE" w:eastAsia="de-DE"/>
        </w:rPr>
      </w:pPr>
      <w:r w:rsidRPr="00B61B43">
        <w:rPr>
          <w:rFonts w:ascii="Times New Roman" w:eastAsia="Times New Roman" w:hAnsi="Times New Roman" w:cs="Times New Roman"/>
          <w:b/>
          <w:sz w:val="32"/>
          <w:szCs w:val="32"/>
          <w:lang w:val="de-DE" w:eastAsia="pl-PL"/>
        </w:rPr>
        <w:t>PÓŁ WIEKU W SZAFIE PANI BYRSKIEJ</w:t>
      </w:r>
    </w:p>
    <w:p w:rsidR="00B61B43" w:rsidRPr="00B61B43" w:rsidRDefault="00B61B43" w:rsidP="00B61B43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Multimilioner Paul Sacher – szwajcarski dyrygent i muzykolog pobudzał twórczość wielu kompozytorów XX wieku, składając u mistrzów zamówienia na utwory muzyczne. Dla niego tworzyli m.in. Béla Bartók, Luciano Berio, Harrison Birtwistle, Elliott Carter, Henri Dutilleux, Hans Werner Henze, Paul Hindemith, Arthur Honegger, Richard Strauss, Igor Strawiński, a także Witold Lutosławski. Polski kompozytor, sprytnie wykorzystując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br/>
        <w:t xml:space="preserve">w temacie swojej nowej kompozycji nuty eS-A-C-H-E-Re, napisał dla mecenasa sztuki </w:t>
      </w:r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de-DE"/>
        </w:rPr>
        <w:t>Wariacje Sacherowskie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, łechcąc tym samym jego próżność. Ten świetny pomysł mógł doprowadzić m.in. do tego, że protektor artystów zlecił muzykowi napisanie jeszcze trzech kompozycji. Czwartą – </w:t>
      </w:r>
      <w:proofErr w:type="spellStart"/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de-DE"/>
        </w:rPr>
        <w:t>Chante</w:t>
      </w:r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de-DE"/>
        </w:rPr>
        <w:softHyphen/>
        <w:t>fleurs</w:t>
      </w:r>
      <w:proofErr w:type="spellEnd"/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de-DE"/>
        </w:rPr>
        <w:t xml:space="preserve"> et chantefables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 Lutosławski zadedykował dobrodziejowi w dowód wielkiej przyjaźni. </w:t>
      </w:r>
    </w:p>
    <w:p w:rsidR="00B61B43" w:rsidRPr="00B61B43" w:rsidRDefault="00B61B43" w:rsidP="00B61B43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Nie tylko cenna działalność zachęcająca twórców do pracy </w:t>
      </w:r>
      <w:proofErr w:type="spellStart"/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spowodowała</w:t>
      </w:r>
      <w:proofErr w:type="spellEnd"/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, że nazwisko Szwajcara prawdopodobnie przez kolejne wieki będzie wymieniane wśród najważniejszych promotorów sztuki na świecie. W roku 1973 bowiem założył on również fundację – SACHER STIFTUNG, która przejęła kolekcję autografów utworów napisanych na jego zamówienie.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br/>
        <w:t>W systematycznie wzbogacanych zbiorach archiwum Sachera (Archiv und Forschungszentrum für die Musik des 20. und 21. Jahrhunderts) znalazły się muzyczne perły ponad setki najwybitniejszych muzyków XX wieku, a wśród nich także spuścizna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br/>
        <w:t xml:space="preserve">po I. Strawińskim, A. Webernie i W. Lutosławskim.   </w:t>
      </w:r>
    </w:p>
    <w:p w:rsidR="00B61B43" w:rsidRPr="00B61B43" w:rsidRDefault="00B61B43" w:rsidP="00B61B43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</w:pP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Choć materiały te doskonale zabezpieczono, to sposób przejęcia ich z domu polskiego kompozytora był dla niektórych osób trudny do zaakceptowania</w:t>
      </w:r>
      <w:r w:rsidRPr="00B61B43">
        <w:rPr>
          <w:rFonts w:ascii="Times New Roman" w:eastAsia="Times New Roman" w:hAnsi="Times New Roman" w:cs="Times New Roman"/>
          <w:sz w:val="24"/>
          <w:szCs w:val="24"/>
          <w:vertAlign w:val="superscript"/>
          <w:lang w:val="de-DE" w:eastAsia="de-DE"/>
        </w:rPr>
        <w:footnoteReference w:id="1"/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. W 1990 roku podpisano umowę, na podstawie której po śmierci twórcy jego materiały trafić miały do Bazylei. Pasierb muzyka twierdził, że propozycja żony artysty dotycząca pozostawienia dorobku Maestro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br/>
        <w:t>w kraju nie wzbudziła zainteresowania wśród polskich instytucji kultury</w:t>
      </w:r>
      <w:r w:rsidRPr="00B61B43">
        <w:rPr>
          <w:rFonts w:ascii="Times New Roman" w:eastAsia="Times New Roman" w:hAnsi="Times New Roman" w:cs="Times New Roman"/>
          <w:sz w:val="24"/>
          <w:szCs w:val="24"/>
          <w:vertAlign w:val="superscript"/>
          <w:lang w:val="de-DE" w:eastAsia="de-DE"/>
        </w:rPr>
        <w:footnoteReference w:id="2"/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>.  Archiwum Sachera natomiast w odpowiednim czasie wysłało transport do Warszawy po rękopisy, setki pism, szkiców, notatek, fotografii oraz korespondencji i bez wstępnej selekcji przewiozło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br/>
        <w:t xml:space="preserve">do Szwajcarii. Może właśnie dlatego informacja o odkryciu nowych dokumentów Witolda Lutosławskiego w Polsce bardzo elektryzuje miłośników jego talentu. </w:t>
      </w:r>
    </w:p>
    <w:p w:rsidR="00B61B43" w:rsidRPr="00B61B43" w:rsidRDefault="00B61B43" w:rsidP="00B61B43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</w:pP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de-DE"/>
        </w:rPr>
        <w:t xml:space="preserve">Tak też się stało z rękopisem 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 xml:space="preserve">muzyki do sztuki Alfreda de Musseta </w:t>
      </w:r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pl-PL"/>
        </w:rPr>
        <w:t>Nie igra się z miłością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. Jedyny utwór kompozytora na flet solo powstał na zamówienie Tadeusza Byrskiego, dyrektora teatrów w Kielcach i Poznaniu z lat pięćdziesiątych i sześćdziesiątych.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br/>
        <w:t xml:space="preserve">I co ciekawe, prawdopodobnie kompozytor omyłkowo wysłał Byrskiemu własne zapiski wraz z kopią utworu sporządzoną przez małżonkę Danutę. Potwierdza to późniejsza wymiana korespondencji między mężczyznami. W listach do dyrektora Lutosławski napisał: „…przeszukałem wszystkie moje papiery i nigdzie nie natrafiłem na egzemplarz muzyki do </w:t>
      </w:r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pl-PL"/>
        </w:rPr>
        <w:t>Nie igra się z miłością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 xml:space="preserve">. Trudno mi uwierzyć, że mógłbym wysłać Panu jedyny egzemplarz, nie mając kopii, niemniej było to widocznie faktem”. </w:t>
      </w:r>
    </w:p>
    <w:p w:rsidR="00B61B43" w:rsidRPr="00B61B43" w:rsidRDefault="00B61B43" w:rsidP="00B61B43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de-DE" w:eastAsia="pl-PL"/>
        </w:rPr>
      </w:pP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Starannie napisaną, znalezioną po sześćdziesięciu latach oryginalną, pożółkłą już dziś partyturę kończy na dwóch ostatnich kartkach podsumowanie czasu utworu i wysokość honorariów za pracę, z podziałem na liczbę taktów. Z rachunku wynika, że stawkę określono na 4,75 zł za takt, a minutę na 190 zł. Sześciominutowy utwór, zbudowany ze 160 taktów, według wyliczeń twórcy miał kosztować 1900 zł. Zarówno listy, partytura, jak i jej kopia oraz tekst sztuki z uwagami kompozytora wprowadzonymi tradycyjnie ołówkiem,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br/>
        <w:t xml:space="preserve">są częścią wystawy </w:t>
      </w:r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pl-PL"/>
        </w:rPr>
        <w:t xml:space="preserve">Pół wieku w szafie Pani Byrskiej. </w:t>
      </w:r>
    </w:p>
    <w:p w:rsidR="00B61B43" w:rsidRPr="00B61B43" w:rsidRDefault="00B61B43" w:rsidP="00B61B43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F21AA"/>
          <w:sz w:val="24"/>
          <w:szCs w:val="24"/>
          <w:lang w:val="de-DE" w:eastAsia="pl-PL"/>
        </w:rPr>
      </w:pP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lastRenderedPageBreak/>
        <w:t xml:space="preserve">Właścicielką tajemniczej szafy była Irena Byrska (żona Tadeusza), dyrektorka gorzowskiego Teatru im. Juliusza Osterwy w latach 1963–1966. Zatrudniała wówczas u siebie m.in. dramaturgów – Z. Herberta i Z. Najdera oraz spotykała się i korespondowała z 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en" w:eastAsia="de-DE"/>
        </w:rPr>
        <w:t>A. Camusem,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en" w:eastAsia="de-DE"/>
        </w:rPr>
        <w:br/>
        <w:t>W. Gombrowiczem, J. Grotowskim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 xml:space="preserve"> i C. Miłoszem. Zbiory rodzinnego archiwum wypełnione listami i zdjęciami sprowadzono do Gorzowa dzięki staraniom Janusza Dreczki, byłego dyrektora Wydziału Kultury Urzędu Wojewódzkiego, a obecnego zastępcy prezydenta miasta, któremu Dama Polskiego Teatru wielokrotnie zdradzała, że przyjaźń do „…mojego najmłodszego teatralnego </w:t>
      </w:r>
      <w:proofErr w:type="spellStart"/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dziecka</w:t>
      </w:r>
      <w:proofErr w:type="spellEnd"/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 xml:space="preserve"> gorzowskiego teatru” zdecydowała o przekazaniu pamiątek działalności wybitnych osobistości polskiej kultury Gorzowowi Wielkopolskiemu.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br/>
        <w:t>W obecności dzieci Państwa Byrskich – Marii Agnieszki Byrskiej-Zaczykowej i Marii Krzysztofa Byrskiego zrealizowano testament matki. Dziś, złożony w nowoczesnej bibliotece Państwowej Wyższej Szkoły Zawodowej w Gorzowie dar, rozpoczął nowe życie.  Zapewniono mu doskonałe warunki do przechowywania oraz stworzono możliwość prowadzenia nad nim badań. Cenną inicjatywą stało się również zdokumentowanie pamiątek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br/>
        <w:t>i przygotowanie z nich arcyciekawych wystaw, które udostępniono do zwiedzania zainteresowanej publiczności.</w:t>
      </w:r>
    </w:p>
    <w:p w:rsidR="00B61B43" w:rsidRPr="00B61B43" w:rsidRDefault="00B61B43" w:rsidP="00B61B43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F21AA"/>
          <w:sz w:val="24"/>
          <w:szCs w:val="24"/>
          <w:lang w:val="de-DE" w:eastAsia="pl-PL"/>
        </w:rPr>
      </w:pPr>
      <w:r w:rsidRPr="00B61B43">
        <w:rPr>
          <w:rFonts w:ascii="Times New Roman" w:eastAsia="Times New Roman" w:hAnsi="Times New Roman" w:cs="Times New Roman"/>
          <w:b/>
          <w:bCs/>
          <w:color w:val="CF21AA"/>
          <w:sz w:val="24"/>
          <w:szCs w:val="24"/>
          <w:lang w:val="de-DE" w:eastAsia="pl-PL"/>
        </w:rPr>
        <w:t>Termin i miejsce wernisażu</w:t>
      </w:r>
    </w:p>
    <w:p w:rsidR="00B61B43" w:rsidRPr="00B61B43" w:rsidRDefault="00B61B43" w:rsidP="00B61B43">
      <w:pPr>
        <w:autoSpaceDE w:val="0"/>
        <w:spacing w:after="0" w:line="240" w:lineRule="auto"/>
        <w:jc w:val="both"/>
        <w:rPr>
          <w:rFonts w:ascii="Times New Roman" w:eastAsia="Times New Roman" w:hAnsi="Times New Roman" w:cs="Calibri"/>
          <w:b/>
          <w:bCs/>
          <w:color w:val="CF21AA"/>
          <w:sz w:val="24"/>
          <w:szCs w:val="24"/>
          <w:lang w:val="de-DE" w:eastAsia="pl-PL"/>
        </w:rPr>
      </w:pPr>
      <w:r w:rsidRPr="00B61B43">
        <w:rPr>
          <w:rFonts w:ascii="Times New Roman" w:eastAsia="Times New Roman" w:hAnsi="Times New Roman" w:cs="Times New Roman"/>
          <w:b/>
          <w:bCs/>
          <w:color w:val="CF21AA"/>
          <w:sz w:val="24"/>
          <w:szCs w:val="24"/>
          <w:lang w:val="de-DE" w:eastAsia="pl-PL"/>
        </w:rPr>
        <w:t>2 sierpnia, godz. 17.00</w:t>
      </w:r>
    </w:p>
    <w:p w:rsidR="00B61B43" w:rsidRPr="00B61B43" w:rsidRDefault="00B61B43" w:rsidP="00B61B43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CF21AA"/>
          <w:sz w:val="24"/>
          <w:szCs w:val="24"/>
          <w:lang w:val="de-DE" w:eastAsia="pl-PL"/>
        </w:rPr>
      </w:pPr>
      <w:r w:rsidRPr="00B61B43">
        <w:rPr>
          <w:rFonts w:ascii="Times New Roman" w:eastAsia="Times New Roman" w:hAnsi="Times New Roman" w:cs="Calibri"/>
          <w:b/>
          <w:bCs/>
          <w:color w:val="CF21AA"/>
          <w:sz w:val="24"/>
          <w:szCs w:val="24"/>
          <w:lang w:val="de-DE" w:eastAsia="pl-PL"/>
        </w:rPr>
        <w:t>Zamek Książąt Pomorskich w Szczecinie, ul. Korszarzy 34</w:t>
      </w:r>
    </w:p>
    <w:p w:rsidR="00B61B43" w:rsidRPr="00B61B43" w:rsidRDefault="00B61B43" w:rsidP="00B61B43">
      <w:pPr>
        <w:autoSpaceDE w:val="0"/>
        <w:spacing w:after="0" w:line="240" w:lineRule="auto"/>
        <w:rPr>
          <w:rFonts w:ascii="Times New Roman" w:eastAsia="NSimSun" w:hAnsi="Times New Roman" w:cs="Times New Roman"/>
          <w:sz w:val="20"/>
          <w:szCs w:val="20"/>
          <w:lang w:val="de-DE" w:eastAsia="pl-PL"/>
        </w:rPr>
      </w:pPr>
    </w:p>
    <w:p w:rsidR="00B61B43" w:rsidRPr="00B61B43" w:rsidRDefault="00B61B43" w:rsidP="00B61B43">
      <w:pPr>
        <w:autoSpaceDE w:val="0"/>
        <w:spacing w:after="0" w:line="240" w:lineRule="auto"/>
        <w:jc w:val="center"/>
        <w:rPr>
          <w:rFonts w:ascii="Times New Roman" w:eastAsia="NSimSun" w:hAnsi="Times New Roman" w:cs="Times New Roman"/>
          <w:sz w:val="20"/>
          <w:szCs w:val="20"/>
          <w:lang w:val="de-DE" w:eastAsia="pl-PL"/>
        </w:rPr>
      </w:pPr>
      <w:r w:rsidRPr="00B61B43">
        <w:rPr>
          <w:rFonts w:ascii="Times New Roman" w:eastAsia="NSimSu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38C46983" wp14:editId="62109A95">
            <wp:extent cx="5403600" cy="3780000"/>
            <wp:effectExtent l="0" t="0" r="6985" b="0"/>
            <wp:docPr id="1" name="Obraz 1" descr="C:\Users\jan\Pictures\SNP 2016 - partytura Lutosławski - 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\Pictures\SNP 2016 - partytura Lutosławski - 1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43" w:rsidRPr="00B61B43" w:rsidRDefault="00B61B43" w:rsidP="00B61B43">
      <w:pPr>
        <w:autoSpaceDE w:val="0"/>
        <w:spacing w:after="0" w:line="240" w:lineRule="auto"/>
        <w:rPr>
          <w:rFonts w:ascii="Times New Roman" w:eastAsia="NSimSun" w:hAnsi="Times New Roman" w:cs="Times New Roman"/>
          <w:sz w:val="20"/>
          <w:szCs w:val="20"/>
          <w:lang w:val="de-DE" w:eastAsia="pl-PL"/>
        </w:rPr>
      </w:pPr>
    </w:p>
    <w:p w:rsidR="00B61B43" w:rsidRPr="00B61B43" w:rsidRDefault="00B61B43" w:rsidP="00B61B43">
      <w:pPr>
        <w:autoSpaceDE w:val="0"/>
        <w:spacing w:after="0" w:line="240" w:lineRule="auto"/>
        <w:jc w:val="center"/>
        <w:rPr>
          <w:rFonts w:ascii="Times New Roman" w:eastAsia="NSimSun" w:hAnsi="Times New Roman" w:cs="Times New Roman"/>
          <w:sz w:val="24"/>
          <w:szCs w:val="24"/>
          <w:lang w:val="de-DE" w:eastAsia="pl-PL"/>
        </w:rPr>
      </w:pPr>
      <w:r w:rsidRPr="00B61B43">
        <w:rPr>
          <w:rFonts w:ascii="Times New Roman" w:eastAsia="NSimSun" w:hAnsi="Times New Roman" w:cs="Times New Roman"/>
          <w:sz w:val="24"/>
          <w:szCs w:val="24"/>
          <w:lang w:val="de-DE" w:eastAsia="pl-PL"/>
        </w:rPr>
        <w:t>Partytura utworu do sztuki teatralnej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 xml:space="preserve"> Alfreda de Musseta </w:t>
      </w:r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pl-PL"/>
        </w:rPr>
        <w:t>Nie igra się z miłością</w:t>
      </w:r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pl-PL"/>
        </w:rPr>
        <w:br/>
      </w:r>
      <w:r w:rsidRPr="00B61B43">
        <w:rPr>
          <w:rFonts w:ascii="Times New Roman" w:eastAsia="NSimSun" w:hAnsi="Times New Roman" w:cs="Times New Roman"/>
          <w:sz w:val="24"/>
          <w:szCs w:val="24"/>
          <w:lang w:val="de-DE" w:eastAsia="pl-PL"/>
        </w:rPr>
        <w:t xml:space="preserve"> odręcznie napisana ołówkiem przez Witolda Lutosławskiego (strona 1)</w:t>
      </w:r>
    </w:p>
    <w:p w:rsidR="00B61B43" w:rsidRPr="00B61B43" w:rsidRDefault="00B61B43" w:rsidP="00B61B43">
      <w:pPr>
        <w:autoSpaceDE w:val="0"/>
        <w:spacing w:after="0" w:line="240" w:lineRule="auto"/>
        <w:jc w:val="center"/>
        <w:rPr>
          <w:rFonts w:ascii="Times New Roman" w:eastAsia="NSimSun" w:hAnsi="Times New Roman" w:cs="Times New Roman"/>
          <w:sz w:val="20"/>
          <w:szCs w:val="20"/>
          <w:lang w:val="de-DE" w:eastAsia="pl-PL"/>
        </w:rPr>
      </w:pPr>
      <w:r w:rsidRPr="00B61B43">
        <w:rPr>
          <w:rFonts w:ascii="Times New Roman" w:eastAsia="NSimSu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 wp14:anchorId="320737B9" wp14:editId="59F175C5">
            <wp:extent cx="5403600" cy="3808800"/>
            <wp:effectExtent l="0" t="0" r="6985" b="1270"/>
            <wp:docPr id="2" name="Obraz 2" descr="C:\Users\jan\Pictures\SNP 2016 - partytura Lutosławski - 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\Pictures\SNP 2016 - partytura Lutosławski - 2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38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43" w:rsidRPr="00B61B43" w:rsidRDefault="00B61B43" w:rsidP="00B61B43">
      <w:pPr>
        <w:autoSpaceDE w:val="0"/>
        <w:spacing w:after="0" w:line="240" w:lineRule="auto"/>
        <w:jc w:val="center"/>
        <w:rPr>
          <w:rFonts w:ascii="Times New Roman" w:eastAsia="NSimSun" w:hAnsi="Times New Roman" w:cs="Times New Roman"/>
          <w:sz w:val="24"/>
          <w:szCs w:val="24"/>
          <w:lang w:val="de-DE" w:eastAsia="pl-PL"/>
        </w:rPr>
      </w:pPr>
      <w:r w:rsidRPr="00B61B43">
        <w:rPr>
          <w:rFonts w:ascii="Times New Roman" w:eastAsia="NSimSun" w:hAnsi="Times New Roman" w:cs="Times New Roman"/>
          <w:sz w:val="24"/>
          <w:szCs w:val="24"/>
          <w:lang w:val="de-DE" w:eastAsia="pl-PL"/>
        </w:rPr>
        <w:t>Partytura utworu do sztuki teatralnej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 xml:space="preserve"> Alfreda de Musseta </w:t>
      </w:r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pl-PL"/>
        </w:rPr>
        <w:t>Nie igra się z miłością</w:t>
      </w:r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pl-PL"/>
        </w:rPr>
        <w:br/>
      </w:r>
      <w:r w:rsidRPr="00B61B43">
        <w:rPr>
          <w:rFonts w:ascii="Times New Roman" w:eastAsia="NSimSun" w:hAnsi="Times New Roman" w:cs="Times New Roman"/>
          <w:sz w:val="24"/>
          <w:szCs w:val="24"/>
          <w:lang w:val="de-DE" w:eastAsia="pl-PL"/>
        </w:rPr>
        <w:t xml:space="preserve"> odręcznie napisana ołówkiem przez Witolda Lutosławskiego (strona 2)</w:t>
      </w:r>
    </w:p>
    <w:p w:rsidR="00B61B43" w:rsidRPr="00B61B43" w:rsidRDefault="00B61B43" w:rsidP="00B61B43">
      <w:pPr>
        <w:autoSpaceDE w:val="0"/>
        <w:spacing w:after="0" w:line="240" w:lineRule="auto"/>
        <w:rPr>
          <w:rFonts w:ascii="Times New Roman" w:eastAsia="NSimSun" w:hAnsi="Times New Roman" w:cs="Times New Roman"/>
          <w:sz w:val="20"/>
          <w:szCs w:val="20"/>
          <w:lang w:val="de-DE" w:eastAsia="pl-PL"/>
        </w:rPr>
      </w:pPr>
    </w:p>
    <w:p w:rsidR="00B61B43" w:rsidRPr="00B61B43" w:rsidRDefault="00B61B43" w:rsidP="00B61B43">
      <w:pPr>
        <w:autoSpaceDE w:val="0"/>
        <w:spacing w:after="0" w:line="240" w:lineRule="auto"/>
        <w:jc w:val="center"/>
        <w:rPr>
          <w:rFonts w:ascii="Times New Roman" w:eastAsia="NSimSun" w:hAnsi="Times New Roman" w:cs="Times New Roman"/>
          <w:sz w:val="20"/>
          <w:szCs w:val="20"/>
          <w:lang w:val="de-DE" w:eastAsia="pl-PL"/>
        </w:rPr>
      </w:pPr>
      <w:r w:rsidRPr="00B61B43">
        <w:rPr>
          <w:rFonts w:ascii="Times New Roman" w:eastAsia="NSimSu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1F3FDDEF" wp14:editId="7031EBB8">
            <wp:extent cx="5403600" cy="3808800"/>
            <wp:effectExtent l="0" t="0" r="6985" b="1270"/>
            <wp:docPr id="3" name="Obraz 3" descr="C:\Users\jan\Pictures\SNP 2016 - partytura Lutosławski - 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\Pictures\SNP 2016 - partytura Lutosławski - 3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38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43" w:rsidRPr="00B61B43" w:rsidRDefault="00B61B43" w:rsidP="00B61B43">
      <w:pPr>
        <w:autoSpaceDE w:val="0"/>
        <w:spacing w:after="0" w:line="240" w:lineRule="auto"/>
        <w:jc w:val="center"/>
        <w:rPr>
          <w:rFonts w:ascii="Times New Roman" w:eastAsia="NSimSun" w:hAnsi="Times New Roman" w:cs="Times New Roman"/>
          <w:sz w:val="24"/>
          <w:szCs w:val="24"/>
          <w:lang w:val="de-DE" w:eastAsia="pl-PL"/>
        </w:rPr>
      </w:pPr>
      <w:r w:rsidRPr="00B61B43">
        <w:rPr>
          <w:rFonts w:ascii="Times New Roman" w:eastAsia="NSimSun" w:hAnsi="Times New Roman" w:cs="Times New Roman"/>
          <w:sz w:val="24"/>
          <w:szCs w:val="24"/>
          <w:lang w:val="de-DE" w:eastAsia="pl-PL"/>
        </w:rPr>
        <w:t>Partytura utworu do sztuki teatralnej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 xml:space="preserve"> Alfreda de Musseta </w:t>
      </w:r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pl-PL"/>
        </w:rPr>
        <w:t>Nie igra się z miłością</w:t>
      </w:r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pl-PL"/>
        </w:rPr>
        <w:br/>
      </w:r>
      <w:r w:rsidRPr="00B61B43">
        <w:rPr>
          <w:rFonts w:ascii="Times New Roman" w:eastAsia="NSimSun" w:hAnsi="Times New Roman" w:cs="Times New Roman"/>
          <w:sz w:val="24"/>
          <w:szCs w:val="24"/>
          <w:lang w:val="de-DE" w:eastAsia="pl-PL"/>
        </w:rPr>
        <w:t xml:space="preserve"> odręcznie napisana ołówkiem przez Witolda Lutosławskiego (strona 3)</w:t>
      </w:r>
    </w:p>
    <w:p w:rsidR="00B61B43" w:rsidRPr="00B61B43" w:rsidRDefault="00B61B43" w:rsidP="00B61B43">
      <w:pPr>
        <w:spacing w:after="0" w:line="240" w:lineRule="auto"/>
        <w:jc w:val="center"/>
        <w:rPr>
          <w:rFonts w:ascii="Open Sans" w:eastAsia="Times New Roman" w:hAnsi="Open Sans" w:cs="Times New Roman"/>
          <w:color w:val="252525"/>
          <w:sz w:val="18"/>
          <w:szCs w:val="18"/>
          <w:lang w:val="de-DE" w:eastAsia="pl-PL"/>
        </w:rPr>
      </w:pPr>
      <w:r w:rsidRPr="00B61B43">
        <w:rPr>
          <w:rFonts w:ascii="Open Sans" w:eastAsia="Times New Roman" w:hAnsi="Open Sans" w:cs="Times New Roman"/>
          <w:noProof/>
          <w:color w:val="252525"/>
          <w:sz w:val="18"/>
          <w:szCs w:val="18"/>
          <w:lang w:eastAsia="pl-PL"/>
        </w:rPr>
        <w:lastRenderedPageBreak/>
        <w:drawing>
          <wp:inline distT="0" distB="0" distL="0" distR="0" wp14:anchorId="462CE023" wp14:editId="429F86F1">
            <wp:extent cx="5403600" cy="3808800"/>
            <wp:effectExtent l="0" t="0" r="6985" b="1270"/>
            <wp:docPr id="4" name="Obraz 4" descr="C:\Users\jan\Pictures\SNP 2016 - partytura Lutosławski - 4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\Pictures\SNP 2016 - partytura Lutosławski - 4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38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43" w:rsidRPr="00B61B43" w:rsidRDefault="00B61B43" w:rsidP="00B61B43">
      <w:pPr>
        <w:autoSpaceDE w:val="0"/>
        <w:spacing w:after="0" w:line="240" w:lineRule="auto"/>
        <w:jc w:val="center"/>
        <w:rPr>
          <w:rFonts w:ascii="Times New Roman" w:eastAsia="NSimSun" w:hAnsi="Times New Roman" w:cs="Times New Roman"/>
          <w:sz w:val="24"/>
          <w:szCs w:val="24"/>
          <w:lang w:val="de-DE" w:eastAsia="pl-PL"/>
        </w:rPr>
      </w:pPr>
      <w:r w:rsidRPr="00B61B43">
        <w:rPr>
          <w:rFonts w:ascii="Times New Roman" w:eastAsia="NSimSun" w:hAnsi="Times New Roman" w:cs="Times New Roman"/>
          <w:sz w:val="24"/>
          <w:szCs w:val="24"/>
          <w:lang w:val="de-DE" w:eastAsia="pl-PL"/>
        </w:rPr>
        <w:t>Partytura utworu do sztuki teatralnej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 xml:space="preserve"> Alfreda de Musseta </w:t>
      </w:r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pl-PL"/>
        </w:rPr>
        <w:t>Nie igra się z miłością</w:t>
      </w:r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pl-PL"/>
        </w:rPr>
        <w:br/>
      </w:r>
      <w:r w:rsidRPr="00B61B43">
        <w:rPr>
          <w:rFonts w:ascii="Times New Roman" w:eastAsia="NSimSun" w:hAnsi="Times New Roman" w:cs="Times New Roman"/>
          <w:sz w:val="24"/>
          <w:szCs w:val="24"/>
          <w:lang w:val="de-DE" w:eastAsia="pl-PL"/>
        </w:rPr>
        <w:t xml:space="preserve"> odręcznie napisana ołówkiem przez Witolda Lutosławskiego (strona 4)</w:t>
      </w:r>
    </w:p>
    <w:p w:rsidR="00B61B43" w:rsidRPr="00B61B43" w:rsidRDefault="00B61B43" w:rsidP="00B61B43">
      <w:pPr>
        <w:spacing w:after="0" w:line="240" w:lineRule="auto"/>
        <w:rPr>
          <w:rFonts w:ascii="Open Sans" w:eastAsia="Times New Roman" w:hAnsi="Open Sans" w:cs="Times New Roman"/>
          <w:color w:val="252525"/>
          <w:sz w:val="18"/>
          <w:szCs w:val="18"/>
          <w:lang w:val="de-DE" w:eastAsia="pl-PL"/>
        </w:rPr>
      </w:pPr>
    </w:p>
    <w:p w:rsidR="00B61B43" w:rsidRPr="00B61B43" w:rsidRDefault="00B61B43" w:rsidP="00B61B43">
      <w:pPr>
        <w:spacing w:after="0" w:line="240" w:lineRule="auto"/>
        <w:rPr>
          <w:rFonts w:ascii="Open Sans" w:eastAsia="Times New Roman" w:hAnsi="Open Sans" w:cs="Times New Roman"/>
          <w:color w:val="252525"/>
          <w:sz w:val="18"/>
          <w:szCs w:val="18"/>
          <w:lang w:val="de-DE" w:eastAsia="pl-PL"/>
        </w:rPr>
      </w:pPr>
      <w:r w:rsidRPr="00B61B43">
        <w:rPr>
          <w:rFonts w:ascii="Open Sans" w:eastAsia="Times New Roman" w:hAnsi="Open Sans" w:cs="Times New Roman"/>
          <w:color w:val="252525"/>
          <w:sz w:val="18"/>
          <w:szCs w:val="18"/>
          <w:lang w:val="de-DE" w:eastAsia="pl-PL"/>
        </w:rPr>
        <w:t xml:space="preserve"> </w:t>
      </w:r>
    </w:p>
    <w:p w:rsidR="00B61B43" w:rsidRPr="00B61B43" w:rsidRDefault="00B61B43" w:rsidP="00B61B43">
      <w:pPr>
        <w:spacing w:after="0" w:line="240" w:lineRule="auto"/>
        <w:jc w:val="center"/>
        <w:rPr>
          <w:rFonts w:ascii="Open Sans" w:eastAsia="Times New Roman" w:hAnsi="Open Sans" w:cs="Times New Roman"/>
          <w:color w:val="252525"/>
          <w:sz w:val="18"/>
          <w:szCs w:val="18"/>
          <w:lang w:val="de-DE" w:eastAsia="pl-PL"/>
        </w:rPr>
      </w:pPr>
      <w:r w:rsidRPr="00B61B43">
        <w:rPr>
          <w:rFonts w:ascii="Open Sans" w:eastAsia="Times New Roman" w:hAnsi="Open Sans" w:cs="Times New Roman"/>
          <w:noProof/>
          <w:color w:val="252525"/>
          <w:sz w:val="18"/>
          <w:szCs w:val="18"/>
          <w:lang w:eastAsia="pl-PL"/>
        </w:rPr>
        <w:drawing>
          <wp:inline distT="0" distB="0" distL="0" distR="0" wp14:anchorId="7D08986C" wp14:editId="4DCC755F">
            <wp:extent cx="5403600" cy="3783600"/>
            <wp:effectExtent l="0" t="0" r="6985" b="7620"/>
            <wp:docPr id="5" name="Obraz 5" descr="C:\Users\jan\Pictures\SNP 2016 - partytura Lutosławski - 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\Pictures\SNP 2016 - partytura Lutosławski - 5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43" w:rsidRPr="00B61B43" w:rsidRDefault="00B61B43" w:rsidP="00B61B43">
      <w:pPr>
        <w:autoSpaceDE w:val="0"/>
        <w:spacing w:after="0" w:line="240" w:lineRule="auto"/>
        <w:jc w:val="center"/>
        <w:rPr>
          <w:rFonts w:ascii="Times New Roman" w:eastAsia="NSimSun" w:hAnsi="Times New Roman" w:cs="Times New Roman"/>
          <w:sz w:val="24"/>
          <w:szCs w:val="24"/>
          <w:lang w:val="de-DE" w:eastAsia="pl-PL"/>
        </w:rPr>
      </w:pPr>
      <w:r w:rsidRPr="00B61B43">
        <w:rPr>
          <w:rFonts w:ascii="Times New Roman" w:eastAsia="NSimSun" w:hAnsi="Times New Roman" w:cs="Times New Roman"/>
          <w:sz w:val="24"/>
          <w:szCs w:val="24"/>
          <w:lang w:val="de-DE" w:eastAsia="pl-PL"/>
        </w:rPr>
        <w:t>Partytura utworu do sztuki teatralnej</w:t>
      </w:r>
      <w:r w:rsidRPr="00B61B43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 xml:space="preserve"> Alfreda de Musseta </w:t>
      </w:r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pl-PL"/>
        </w:rPr>
        <w:t>Nie igra się z miłością</w:t>
      </w:r>
      <w:r w:rsidRPr="00B61B43">
        <w:rPr>
          <w:rFonts w:ascii="Times New Roman" w:eastAsia="Times New Roman" w:hAnsi="Times New Roman" w:cs="Times New Roman"/>
          <w:i/>
          <w:sz w:val="24"/>
          <w:szCs w:val="24"/>
          <w:lang w:val="de-DE" w:eastAsia="pl-PL"/>
        </w:rPr>
        <w:br/>
      </w:r>
      <w:r w:rsidRPr="00B61B43">
        <w:rPr>
          <w:rFonts w:ascii="Times New Roman" w:eastAsia="NSimSun" w:hAnsi="Times New Roman" w:cs="Times New Roman"/>
          <w:sz w:val="24"/>
          <w:szCs w:val="24"/>
          <w:lang w:val="de-DE" w:eastAsia="pl-PL"/>
        </w:rPr>
        <w:t xml:space="preserve"> odręcznie napisana ołówkiem przez Witolda Lutosławskiego (strona 5)</w:t>
      </w:r>
    </w:p>
    <w:p w:rsidR="00B61B43" w:rsidRPr="00B61B43" w:rsidRDefault="00B61B43" w:rsidP="00B61B43">
      <w:pPr>
        <w:spacing w:after="0" w:line="240" w:lineRule="auto"/>
        <w:rPr>
          <w:rFonts w:ascii="Open Sans" w:eastAsia="Times New Roman" w:hAnsi="Open Sans" w:cs="Times New Roman"/>
          <w:color w:val="252525"/>
          <w:sz w:val="18"/>
          <w:szCs w:val="18"/>
          <w:lang w:val="de-DE" w:eastAsia="pl-PL"/>
        </w:rPr>
      </w:pPr>
    </w:p>
    <w:p w:rsidR="0095696D" w:rsidRDefault="0095696D">
      <w:bookmarkStart w:id="0" w:name="_GoBack"/>
      <w:bookmarkEnd w:id="0"/>
    </w:p>
    <w:sectPr w:rsidR="0095696D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B43" w:rsidRDefault="00B61B43" w:rsidP="00B61B43">
      <w:pPr>
        <w:spacing w:after="0" w:line="240" w:lineRule="auto"/>
      </w:pPr>
      <w:r>
        <w:separator/>
      </w:r>
    </w:p>
  </w:endnote>
  <w:endnote w:type="continuationSeparator" w:id="0">
    <w:p w:rsidR="00B61B43" w:rsidRDefault="00B61B43" w:rsidP="00B61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0043290"/>
      <w:docPartObj>
        <w:docPartGallery w:val="Page Numbers (Bottom of Page)"/>
        <w:docPartUnique/>
      </w:docPartObj>
    </w:sdtPr>
    <w:sdtContent>
      <w:p w:rsidR="00B61B43" w:rsidRDefault="00B61B4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61B43" w:rsidRDefault="00B61B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B43" w:rsidRDefault="00B61B43" w:rsidP="00B61B43">
      <w:pPr>
        <w:spacing w:after="0" w:line="240" w:lineRule="auto"/>
      </w:pPr>
      <w:r>
        <w:separator/>
      </w:r>
    </w:p>
  </w:footnote>
  <w:footnote w:type="continuationSeparator" w:id="0">
    <w:p w:rsidR="00B61B43" w:rsidRDefault="00B61B43" w:rsidP="00B61B43">
      <w:pPr>
        <w:spacing w:after="0" w:line="240" w:lineRule="auto"/>
      </w:pPr>
      <w:r>
        <w:continuationSeparator/>
      </w:r>
    </w:p>
  </w:footnote>
  <w:footnote w:id="1">
    <w:p w:rsidR="00B61B43" w:rsidRPr="0018332B" w:rsidRDefault="00B61B43" w:rsidP="00B61B43">
      <w:pPr>
        <w:pStyle w:val="Tekstprzypisudolnego"/>
        <w:rPr>
          <w:sz w:val="18"/>
          <w:szCs w:val="18"/>
          <w:lang w:val="pl-PL"/>
        </w:rPr>
      </w:pPr>
      <w:r w:rsidRPr="0018332B">
        <w:rPr>
          <w:rStyle w:val="Odwoanieprzypisudolnego"/>
          <w:sz w:val="18"/>
          <w:szCs w:val="18"/>
        </w:rPr>
        <w:footnoteRef/>
      </w:r>
      <w:r w:rsidRPr="0018332B">
        <w:rPr>
          <w:sz w:val="18"/>
          <w:szCs w:val="18"/>
        </w:rPr>
        <w:t xml:space="preserve"> </w:t>
      </w:r>
      <w:r w:rsidRPr="0018332B">
        <w:rPr>
          <w:sz w:val="18"/>
          <w:szCs w:val="18"/>
          <w:lang w:val="pl-PL"/>
        </w:rPr>
        <w:t xml:space="preserve">S. Będkowski, </w:t>
      </w:r>
      <w:r w:rsidRPr="0018332B">
        <w:rPr>
          <w:i/>
          <w:sz w:val="18"/>
          <w:szCs w:val="18"/>
          <w:lang w:val="pl-PL"/>
        </w:rPr>
        <w:t>Mikrofilmy w Szwajcarii</w:t>
      </w:r>
      <w:r w:rsidRPr="0018332B">
        <w:rPr>
          <w:sz w:val="18"/>
          <w:szCs w:val="18"/>
          <w:lang w:val="pl-PL"/>
        </w:rPr>
        <w:t xml:space="preserve">, w: </w:t>
      </w:r>
      <w:r w:rsidRPr="0018332B">
        <w:rPr>
          <w:kern w:val="36"/>
          <w:sz w:val="18"/>
          <w:szCs w:val="18"/>
        </w:rPr>
        <w:t>„</w:t>
      </w:r>
      <w:r>
        <w:rPr>
          <w:kern w:val="36"/>
          <w:sz w:val="18"/>
          <w:szCs w:val="18"/>
        </w:rPr>
        <w:t>Światy Witolda Lutosławskiego”,</w:t>
      </w:r>
      <w:r>
        <w:rPr>
          <w:kern w:val="36"/>
          <w:sz w:val="18"/>
          <w:szCs w:val="18"/>
          <w:lang w:val="pl-PL"/>
        </w:rPr>
        <w:t xml:space="preserve"> </w:t>
      </w:r>
      <w:r w:rsidRPr="0018332B">
        <w:rPr>
          <w:kern w:val="36"/>
          <w:sz w:val="18"/>
          <w:szCs w:val="18"/>
          <w:lang w:val="pl-PL"/>
        </w:rPr>
        <w:t>„</w:t>
      </w:r>
      <w:r w:rsidRPr="0018332B">
        <w:rPr>
          <w:kern w:val="36"/>
          <w:sz w:val="18"/>
          <w:szCs w:val="18"/>
        </w:rPr>
        <w:t>Tygodnik Powszechny</w:t>
      </w:r>
      <w:r w:rsidRPr="0018332B">
        <w:rPr>
          <w:kern w:val="36"/>
          <w:sz w:val="18"/>
          <w:szCs w:val="18"/>
          <w:lang w:val="pl-PL"/>
        </w:rPr>
        <w:t>”</w:t>
      </w:r>
      <w:r w:rsidRPr="0018332B">
        <w:rPr>
          <w:kern w:val="36"/>
          <w:sz w:val="18"/>
          <w:szCs w:val="18"/>
        </w:rPr>
        <w:t>, Kraków 2013.</w:t>
      </w:r>
    </w:p>
  </w:footnote>
  <w:footnote w:id="2">
    <w:p w:rsidR="00B61B43" w:rsidRPr="007E7040" w:rsidRDefault="00B61B43" w:rsidP="00B61B43">
      <w:pPr>
        <w:pStyle w:val="Tekstprzypisudolnego"/>
        <w:rPr>
          <w:lang w:val="pl-PL"/>
        </w:rPr>
      </w:pPr>
      <w:r w:rsidRPr="0018332B">
        <w:rPr>
          <w:rStyle w:val="Odwoanieprzypisudolnego"/>
          <w:sz w:val="18"/>
          <w:szCs w:val="18"/>
        </w:rPr>
        <w:footnoteRef/>
      </w:r>
      <w:r w:rsidRPr="0018332B">
        <w:rPr>
          <w:sz w:val="18"/>
          <w:szCs w:val="18"/>
        </w:rPr>
        <w:t xml:space="preserve"> </w:t>
      </w:r>
      <w:r w:rsidRPr="0018332B">
        <w:rPr>
          <w:sz w:val="18"/>
          <w:szCs w:val="18"/>
          <w:lang w:val="pl-PL"/>
        </w:rPr>
        <w:t>Tamże.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B43"/>
    <w:rsid w:val="0095696D"/>
    <w:rsid w:val="00B6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uiPriority w:val="99"/>
    <w:rsid w:val="00B61B43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B61B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B61B43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1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1B4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61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1B43"/>
  </w:style>
  <w:style w:type="paragraph" w:styleId="Stopka">
    <w:name w:val="footer"/>
    <w:basedOn w:val="Normalny"/>
    <w:link w:val="StopkaZnak"/>
    <w:uiPriority w:val="99"/>
    <w:unhideWhenUsed/>
    <w:rsid w:val="00B61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1B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uiPriority w:val="99"/>
    <w:rsid w:val="00B61B43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B61B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B61B43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1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1B4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61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1B43"/>
  </w:style>
  <w:style w:type="paragraph" w:styleId="Stopka">
    <w:name w:val="footer"/>
    <w:basedOn w:val="Normalny"/>
    <w:link w:val="StopkaZnak"/>
    <w:uiPriority w:val="99"/>
    <w:unhideWhenUsed/>
    <w:rsid w:val="00B61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1B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810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5663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</cp:lastModifiedBy>
  <cp:revision>1</cp:revision>
  <dcterms:created xsi:type="dcterms:W3CDTF">2016-07-22T12:44:00Z</dcterms:created>
  <dcterms:modified xsi:type="dcterms:W3CDTF">2016-07-22T12:45:00Z</dcterms:modified>
</cp:coreProperties>
</file>