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B43" w:rsidRPr="00B61B43" w:rsidRDefault="00B61B43" w:rsidP="00B6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de-DE" w:eastAsia="pl-PL"/>
        </w:rPr>
      </w:pPr>
      <w:r w:rsidRPr="00B61B43">
        <w:rPr>
          <w:rFonts w:ascii="Times New Roman" w:eastAsia="Times New Roman" w:hAnsi="Times New Roman" w:cs="Times New Roman"/>
          <w:b/>
          <w:sz w:val="32"/>
          <w:szCs w:val="32"/>
          <w:lang w:val="de-DE" w:eastAsia="pl-PL"/>
        </w:rPr>
        <w:t>WYSTAWA</w:t>
      </w:r>
    </w:p>
    <w:p w:rsidR="00B61B43" w:rsidRPr="00B61B43" w:rsidRDefault="00B61B43" w:rsidP="00B61B4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de-DE" w:eastAsia="de-DE"/>
        </w:rPr>
      </w:pPr>
      <w:r w:rsidRPr="00B61B43">
        <w:rPr>
          <w:rFonts w:ascii="Times New Roman" w:eastAsia="Times New Roman" w:hAnsi="Times New Roman" w:cs="Times New Roman"/>
          <w:b/>
          <w:sz w:val="32"/>
          <w:szCs w:val="32"/>
          <w:lang w:val="de-DE" w:eastAsia="pl-PL"/>
        </w:rPr>
        <w:t>PÓŁ WIEKU W SZAFIE PANI BYRSKIEJ</w:t>
      </w:r>
    </w:p>
    <w:p w:rsidR="00B61B43" w:rsidRPr="00B61B43" w:rsidRDefault="00B61B43" w:rsidP="00B61B4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Multimilioner Paul Sacher – szwajcarski dyrygent i muzykolog pobudzał twórczość wielu kompozytorów XX wieku, składając u mistrzów zamówienia na utwory muzyczne. Dla niego tworzyli m.in. Béla Bartók, Luciano Berio, Harrison Birtwistle, Elliott Carter, Henri Dutilleux, Hans Werner Henze, Paul Hindemith, Arthur Honegger, Richard Strauss, Igor Strawiński, a także Witold Lutosławski. Polski kompozytor, sprytnie wykorzystując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br/>
        <w:t xml:space="preserve">w temacie swojej nowej kompozycji nuty eS-A-C-H-E-Re, napisał dla mecenasa sztuki 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de-DE"/>
        </w:rPr>
        <w:t>Wariacje Sacherowskie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, łechcąc tym samym jego próżność. Ten świetny pomysł mógł doprowadzić m.in. do tego, że protektor artystów zlecił muzykowi napisanie jeszcze trzech kompozycji. Czwartą – </w:t>
      </w:r>
      <w:proofErr w:type="spellStart"/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de-DE"/>
        </w:rPr>
        <w:t>Chante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de-DE"/>
        </w:rPr>
        <w:softHyphen/>
        <w:t>fleurs</w:t>
      </w:r>
      <w:proofErr w:type="spellEnd"/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de-DE"/>
        </w:rPr>
        <w:t xml:space="preserve"> et chantefables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Lutosławski zadedykował dobrodziejowi w dowód wielkiej przyjaźni. </w:t>
      </w:r>
    </w:p>
    <w:p w:rsidR="00B61B43" w:rsidRPr="00B61B43" w:rsidRDefault="00B61B43" w:rsidP="00B61B4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Nie tylko cenna działalność zachęcająca twórców do pracy </w:t>
      </w:r>
      <w:proofErr w:type="spellStart"/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spowodowała</w:t>
      </w:r>
      <w:proofErr w:type="spellEnd"/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, że nazwisko Szwajcara prawdopodobnie przez kolejne wieki będzie wymieniane wśród najważniejszych promotorów sztuki na świecie. W roku 1973 bowiem założył on również fundację – SACHER STIFTUNG, która przejęła kolekcję autografów utworów napisanych na jego zamówienie.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br/>
        <w:t>W systematycznie wzbogacanych zbiorach archiwum Sachera (Archiv und Forschungszentrum für die Musik des 20. und 21. Jahrhunderts) znalazły się muzyczne perły ponad setki najwybitniejszych muzyków XX wieku, a wśród nich także spuścizna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br/>
        <w:t xml:space="preserve">po I. Strawińskim, A. Webernie i W. Lutosławskim.   </w:t>
      </w:r>
    </w:p>
    <w:p w:rsidR="00B61B43" w:rsidRPr="00B61B43" w:rsidRDefault="00B61B43" w:rsidP="00B61B4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Choć materiały te doskonale zabezpieczono, to sposób przejęcia ich z domu polskiego kompozytora był dla niektórych osób trudny do zaakceptowania</w:t>
      </w:r>
      <w:r w:rsidRPr="00B61B43">
        <w:rPr>
          <w:rFonts w:ascii="Times New Roman" w:eastAsia="Times New Roman" w:hAnsi="Times New Roman" w:cs="Times New Roman"/>
          <w:sz w:val="24"/>
          <w:szCs w:val="24"/>
          <w:vertAlign w:val="superscript"/>
          <w:lang w:val="de-DE" w:eastAsia="de-DE"/>
        </w:rPr>
        <w:footnoteReference w:id="1"/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. W 1990 roku podpisano umowę, na podstawie której po śmierci twórcy jego materiały trafić miały do Bazylei. Pasierb muzyka twierdził, że propozycja żony artysty dotycząca pozostawienia dorobku Maestro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br/>
        <w:t>w kraju nie wzbudziła zainteresowania wśród polskich instytucji kultury</w:t>
      </w:r>
      <w:r w:rsidRPr="00B61B43">
        <w:rPr>
          <w:rFonts w:ascii="Times New Roman" w:eastAsia="Times New Roman" w:hAnsi="Times New Roman" w:cs="Times New Roman"/>
          <w:sz w:val="24"/>
          <w:szCs w:val="24"/>
          <w:vertAlign w:val="superscript"/>
          <w:lang w:val="de-DE" w:eastAsia="de-DE"/>
        </w:rPr>
        <w:footnoteReference w:id="2"/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.  Archiwum Sachera natomiast w odpowiednim czasie wysłało transport do Warszawy po rękopisy, setki pism, szkiców, notatek, fotografii oraz korespondencji i bez wstępnej selekcji przewiozło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br/>
        <w:t xml:space="preserve">do Szwajcarii. Może właśnie dlatego informacja o odkryciu nowych dokumentów Witolda Lutosławskiego w Polsce bardzo elektryzuje miłośników jego talentu. </w:t>
      </w:r>
    </w:p>
    <w:p w:rsidR="00B61B43" w:rsidRPr="00B61B43" w:rsidRDefault="00B61B43" w:rsidP="00B61B4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Tak też się stało z rękopisem 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muzyki do sztuki Alfreda de Musseta 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Nie igra się z miłością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Jedyny utwór kompozytora na flet solo powstał na zamówienie Tadeusza Byrskiego, dyrektora teatrów w Kielcach i Poznaniu z lat pięćdziesiątych i sześćdziesiątych.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 xml:space="preserve">I co ciekawe, prawdopodobnie kompozytor omyłkowo wysłał Byrskiemu własne zapiski wraz z kopią utworu sporządzoną przez małżonkę Danutę. Potwierdza to późniejsza wymiana korespondencji między mężczyznami. W listach do dyrektora Lutosławski napisał: „…przeszukałem wszystkie moje papiery i nigdzie nie natrafiłem na egzemplarz muzyki do 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Nie igra się z miłością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Trudno mi uwierzyć, że mógłbym wysłać Panu jedyny egzemplarz, nie mając kopii, niemniej było to widocznie faktem”. </w:t>
      </w:r>
    </w:p>
    <w:p w:rsidR="00B61B43" w:rsidRPr="00B61B43" w:rsidRDefault="00B61B43" w:rsidP="00B61B4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Starannie napisaną, znalezioną po sześćdziesięciu latach oryginalną, pożółkłą już dziś partyturę kończy na dwóch ostatnich kartkach podsumowanie czasu utworu i wysokość honorariów za pracę, z podziałem na liczbę taktów. Z rachunku wynika, że stawkę określono na 4,75 zł za takt, a minutę na 190 zł. Sześciominutowy utwór, zbudowany ze 160 taktów, według wyliczeń twórcy miał kosztować 1900 zł. Zarówno listy, partytura, jak i jej kopia oraz tekst sztuki z uwagami kompozytora wprowadzonymi tradycyjnie ołówkiem,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 xml:space="preserve">są częścią wystawy 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Pół wieku w szafie Pani Byrskiej. </w:t>
      </w:r>
    </w:p>
    <w:p w:rsidR="00B61B43" w:rsidRPr="00B61B43" w:rsidRDefault="00B61B43" w:rsidP="00B61B4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F21AA"/>
          <w:sz w:val="24"/>
          <w:szCs w:val="24"/>
          <w:lang w:val="de-DE" w:eastAsia="pl-PL"/>
        </w:rPr>
      </w:pP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 xml:space="preserve">Właścicielką tajemniczej szafy była Irena Byrska (żona Tadeusza), dyrektorka gorzowskiego Teatru im. Juliusza Osterwy w latach 1963–1966. Zatrudniała wówczas u siebie m.in. dramaturgów – Z. Herberta i Z. Najdera oraz spotykała się i korespondowała z 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en" w:eastAsia="de-DE"/>
        </w:rPr>
        <w:t>A. Camusem,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en" w:eastAsia="de-DE"/>
        </w:rPr>
        <w:br/>
        <w:t>W. Gombrowiczem, J. Grotowskim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C. Miłoszem. Zbiory rodzinnego archiwum wypełnione listami i zdjęciami sprowadzono do Gorzowa dzięki staraniom Janusza Dreczki, byłego dyrektora Wydziału Kultury Urzędu Wojewódzkiego, a obecnego zastępcy prezydenta miasta, któremu Dama Polskiego Teatru wielokrotnie zdradzała, że przyjaźń do „…mojego najmłodszego teatralnego </w:t>
      </w:r>
      <w:proofErr w:type="spellStart"/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dziecka</w:t>
      </w:r>
      <w:proofErr w:type="spellEnd"/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gorzowskiego teatru” zdecydowała o przekazaniu pamiątek działalności wybitnych osobistości polskiej kultury Gorzowowi Wielkopolskiemu.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>W obecności dzieci Państwa Byrskich – Marii Agnieszki Byrskiej-Zaczykowej i Marii Krzysztofa Byrskiego zrealizowano testament matki. Dziś, złożony w nowoczesnej bibliotece Państwowej Wyższej Szkoły Zawodowej w Gorzowie dar, rozpoczął nowe życie.  Zapewniono mu doskonałe warunki do przechowywania oraz stworzono możliwość prowadzenia nad nim badań. Cenną inicjatywą stało się również zdokumentowanie pamiątek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>i przygotowanie z nich arcyciekawych wystaw, które udostępniono do zwiedzania zainteresowanej publiczności.</w:t>
      </w:r>
    </w:p>
    <w:p w:rsidR="00B61B43" w:rsidRPr="00B61B43" w:rsidRDefault="00B61B43" w:rsidP="00B61B4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F21AA"/>
          <w:sz w:val="24"/>
          <w:szCs w:val="24"/>
          <w:lang w:val="de-DE" w:eastAsia="pl-PL"/>
        </w:rPr>
      </w:pPr>
      <w:r w:rsidRPr="00B61B43">
        <w:rPr>
          <w:rFonts w:ascii="Times New Roman" w:eastAsia="Times New Roman" w:hAnsi="Times New Roman" w:cs="Times New Roman"/>
          <w:b/>
          <w:bCs/>
          <w:color w:val="CF21AA"/>
          <w:sz w:val="24"/>
          <w:szCs w:val="24"/>
          <w:lang w:val="de-DE" w:eastAsia="pl-PL"/>
        </w:rPr>
        <w:t>Termin i miejsce wernisażu</w:t>
      </w:r>
    </w:p>
    <w:p w:rsidR="00B61B43" w:rsidRPr="00B61B43" w:rsidRDefault="00B61B43" w:rsidP="00B61B43">
      <w:pPr>
        <w:autoSpaceDE w:val="0"/>
        <w:spacing w:after="0" w:line="240" w:lineRule="auto"/>
        <w:jc w:val="both"/>
        <w:rPr>
          <w:rFonts w:ascii="Times New Roman" w:eastAsia="Times New Roman" w:hAnsi="Times New Roman" w:cs="Calibri"/>
          <w:b/>
          <w:bCs/>
          <w:color w:val="CF21AA"/>
          <w:sz w:val="24"/>
          <w:szCs w:val="24"/>
          <w:lang w:val="de-DE" w:eastAsia="pl-PL"/>
        </w:rPr>
      </w:pPr>
      <w:r w:rsidRPr="00B61B43">
        <w:rPr>
          <w:rFonts w:ascii="Times New Roman" w:eastAsia="Times New Roman" w:hAnsi="Times New Roman" w:cs="Times New Roman"/>
          <w:b/>
          <w:bCs/>
          <w:color w:val="CF21AA"/>
          <w:sz w:val="24"/>
          <w:szCs w:val="24"/>
          <w:lang w:val="de-DE" w:eastAsia="pl-PL"/>
        </w:rPr>
        <w:t>2 sierpnia, godz. 17.00</w:t>
      </w:r>
    </w:p>
    <w:p w:rsidR="00B61B43" w:rsidRPr="00B61B43" w:rsidRDefault="00B61B43" w:rsidP="00B61B4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CF21AA"/>
          <w:sz w:val="24"/>
          <w:szCs w:val="24"/>
          <w:lang w:val="de-DE" w:eastAsia="pl-PL"/>
        </w:rPr>
      </w:pPr>
      <w:r w:rsidRPr="00B61B43">
        <w:rPr>
          <w:rFonts w:ascii="Times New Roman" w:eastAsia="Times New Roman" w:hAnsi="Times New Roman" w:cs="Calibri"/>
          <w:b/>
          <w:bCs/>
          <w:color w:val="CF21AA"/>
          <w:sz w:val="24"/>
          <w:szCs w:val="24"/>
          <w:lang w:val="de-DE" w:eastAsia="pl-PL"/>
        </w:rPr>
        <w:t>Zamek Książąt Pomorskich w Szczecinie, ul. Korszarzy 34</w:t>
      </w:r>
    </w:p>
    <w:p w:rsidR="00B61B43" w:rsidRPr="00B61B43" w:rsidRDefault="00B61B43" w:rsidP="00B61B43">
      <w:pPr>
        <w:autoSpaceDE w:val="0"/>
        <w:spacing w:after="0" w:line="240" w:lineRule="auto"/>
        <w:rPr>
          <w:rFonts w:ascii="Times New Roman" w:eastAsia="NSimSun" w:hAnsi="Times New Roman" w:cs="Times New Roman"/>
          <w:sz w:val="20"/>
          <w:szCs w:val="20"/>
          <w:lang w:val="de-DE" w:eastAsia="pl-PL"/>
        </w:rPr>
      </w:pPr>
    </w:p>
    <w:p w:rsidR="00B61B43" w:rsidRPr="00B61B43" w:rsidRDefault="00B61B43" w:rsidP="00B61B43">
      <w:pPr>
        <w:autoSpaceDE w:val="0"/>
        <w:spacing w:after="0" w:line="240" w:lineRule="auto"/>
        <w:jc w:val="center"/>
        <w:rPr>
          <w:rFonts w:ascii="Times New Roman" w:eastAsia="NSimSun" w:hAnsi="Times New Roman" w:cs="Times New Roman"/>
          <w:sz w:val="20"/>
          <w:szCs w:val="20"/>
          <w:lang w:val="de-DE" w:eastAsia="pl-PL"/>
        </w:rPr>
      </w:pPr>
      <w:r w:rsidRPr="00B61B43">
        <w:rPr>
          <w:rFonts w:ascii="Times New Roman" w:eastAsia="NSimSu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38C46983" wp14:editId="62109A95">
            <wp:extent cx="5403600" cy="3780000"/>
            <wp:effectExtent l="0" t="0" r="6985" b="0"/>
            <wp:docPr id="1" name="Obraz 1" descr="C:\Users\jan\Pictures\SNP 2016 - partytura Lutosławski - 1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\Pictures\SNP 2016 - partytura Lutosławski - 1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B43" w:rsidRPr="00B61B43" w:rsidRDefault="00B61B43" w:rsidP="00B61B43">
      <w:pPr>
        <w:autoSpaceDE w:val="0"/>
        <w:spacing w:after="0" w:line="240" w:lineRule="auto"/>
        <w:rPr>
          <w:rFonts w:ascii="Times New Roman" w:eastAsia="NSimSun" w:hAnsi="Times New Roman" w:cs="Times New Roman"/>
          <w:sz w:val="20"/>
          <w:szCs w:val="20"/>
          <w:lang w:val="de-DE" w:eastAsia="pl-PL"/>
        </w:rPr>
      </w:pPr>
    </w:p>
    <w:p w:rsidR="00B61B43" w:rsidRPr="00B61B43" w:rsidRDefault="00B61B43" w:rsidP="00B61B43">
      <w:pPr>
        <w:autoSpaceDE w:val="0"/>
        <w:spacing w:after="0" w:line="240" w:lineRule="auto"/>
        <w:jc w:val="center"/>
        <w:rPr>
          <w:rFonts w:ascii="Times New Roman" w:eastAsia="NSimSun" w:hAnsi="Times New Roman" w:cs="Times New Roman"/>
          <w:sz w:val="24"/>
          <w:szCs w:val="24"/>
          <w:lang w:val="de-DE" w:eastAsia="pl-PL"/>
        </w:rPr>
      </w:pPr>
      <w:r w:rsidRPr="00B61B43">
        <w:rPr>
          <w:rFonts w:ascii="Times New Roman" w:eastAsia="NSimSun" w:hAnsi="Times New Roman" w:cs="Times New Roman"/>
          <w:sz w:val="24"/>
          <w:szCs w:val="24"/>
          <w:lang w:val="de-DE" w:eastAsia="pl-PL"/>
        </w:rPr>
        <w:t>Partytura utworu do sztuki teatralnej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Alfreda de Musseta 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Nie igra się z miłością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br/>
      </w:r>
      <w:r w:rsidRPr="00B61B43">
        <w:rPr>
          <w:rFonts w:ascii="Times New Roman" w:eastAsia="NSimSun" w:hAnsi="Times New Roman" w:cs="Times New Roman"/>
          <w:sz w:val="24"/>
          <w:szCs w:val="24"/>
          <w:lang w:val="de-DE" w:eastAsia="pl-PL"/>
        </w:rPr>
        <w:t xml:space="preserve"> odręcznie napisana ołówkiem przez Witolda Lutosławskiego (strona 1)</w:t>
      </w:r>
    </w:p>
    <w:p w:rsidR="00B61B43" w:rsidRPr="00B61B43" w:rsidRDefault="00B61B43" w:rsidP="00B61B43">
      <w:pPr>
        <w:autoSpaceDE w:val="0"/>
        <w:spacing w:after="0" w:line="240" w:lineRule="auto"/>
        <w:jc w:val="center"/>
        <w:rPr>
          <w:rFonts w:ascii="Times New Roman" w:eastAsia="NSimSun" w:hAnsi="Times New Roman" w:cs="Times New Roman"/>
          <w:sz w:val="20"/>
          <w:szCs w:val="20"/>
          <w:lang w:val="de-DE" w:eastAsia="pl-PL"/>
        </w:rPr>
      </w:pPr>
      <w:r w:rsidRPr="00B61B43">
        <w:rPr>
          <w:rFonts w:ascii="Times New Roman" w:eastAsia="NSimSun" w:hAnsi="Times New Roman" w:cs="Times New Roman"/>
          <w:noProof/>
          <w:sz w:val="20"/>
          <w:szCs w:val="20"/>
          <w:lang w:eastAsia="pl-PL"/>
        </w:rPr>
        <w:lastRenderedPageBreak/>
        <w:drawing>
          <wp:inline distT="0" distB="0" distL="0" distR="0" wp14:anchorId="320737B9" wp14:editId="59F175C5">
            <wp:extent cx="5403600" cy="3808800"/>
            <wp:effectExtent l="0" t="0" r="6985" b="1270"/>
            <wp:docPr id="2" name="Obraz 2" descr="C:\Users\jan\Pictures\SNP 2016 - partytura Lutosławski -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\Pictures\SNP 2016 - partytura Lutosławski - 2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B43" w:rsidRPr="00B61B43" w:rsidRDefault="00B61B43" w:rsidP="00B61B43">
      <w:pPr>
        <w:autoSpaceDE w:val="0"/>
        <w:spacing w:after="0" w:line="240" w:lineRule="auto"/>
        <w:jc w:val="center"/>
        <w:rPr>
          <w:rFonts w:ascii="Times New Roman" w:eastAsia="NSimSun" w:hAnsi="Times New Roman" w:cs="Times New Roman"/>
          <w:sz w:val="24"/>
          <w:szCs w:val="24"/>
          <w:lang w:val="de-DE" w:eastAsia="pl-PL"/>
        </w:rPr>
      </w:pPr>
      <w:r w:rsidRPr="00B61B43">
        <w:rPr>
          <w:rFonts w:ascii="Times New Roman" w:eastAsia="NSimSun" w:hAnsi="Times New Roman" w:cs="Times New Roman"/>
          <w:sz w:val="24"/>
          <w:szCs w:val="24"/>
          <w:lang w:val="de-DE" w:eastAsia="pl-PL"/>
        </w:rPr>
        <w:t>Partytura utworu do sztuki teatralnej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Alfreda de Musseta 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Nie igra się z miłością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br/>
      </w:r>
      <w:r w:rsidRPr="00B61B43">
        <w:rPr>
          <w:rFonts w:ascii="Times New Roman" w:eastAsia="NSimSun" w:hAnsi="Times New Roman" w:cs="Times New Roman"/>
          <w:sz w:val="24"/>
          <w:szCs w:val="24"/>
          <w:lang w:val="de-DE" w:eastAsia="pl-PL"/>
        </w:rPr>
        <w:t xml:space="preserve"> odręcznie napisana ołówkiem przez Witolda Lutosławskiego (strona 2)</w:t>
      </w:r>
    </w:p>
    <w:p w:rsidR="00B61B43" w:rsidRPr="00B61B43" w:rsidRDefault="00B61B43" w:rsidP="00B61B43">
      <w:pPr>
        <w:autoSpaceDE w:val="0"/>
        <w:spacing w:after="0" w:line="240" w:lineRule="auto"/>
        <w:rPr>
          <w:rFonts w:ascii="Times New Roman" w:eastAsia="NSimSun" w:hAnsi="Times New Roman" w:cs="Times New Roman"/>
          <w:sz w:val="20"/>
          <w:szCs w:val="20"/>
          <w:lang w:val="de-DE" w:eastAsia="pl-PL"/>
        </w:rPr>
      </w:pPr>
    </w:p>
    <w:p w:rsidR="00B61B43" w:rsidRPr="00B61B43" w:rsidRDefault="00B61B43" w:rsidP="00B61B43">
      <w:pPr>
        <w:autoSpaceDE w:val="0"/>
        <w:spacing w:after="0" w:line="240" w:lineRule="auto"/>
        <w:jc w:val="center"/>
        <w:rPr>
          <w:rFonts w:ascii="Times New Roman" w:eastAsia="NSimSun" w:hAnsi="Times New Roman" w:cs="Times New Roman"/>
          <w:sz w:val="20"/>
          <w:szCs w:val="20"/>
          <w:lang w:val="de-DE" w:eastAsia="pl-PL"/>
        </w:rPr>
      </w:pPr>
      <w:r w:rsidRPr="00B61B43">
        <w:rPr>
          <w:rFonts w:ascii="Times New Roman" w:eastAsia="NSimSu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1F3FDDEF" wp14:editId="7031EBB8">
            <wp:extent cx="5403600" cy="3808800"/>
            <wp:effectExtent l="0" t="0" r="6985" b="1270"/>
            <wp:docPr id="3" name="Obraz 3" descr="C:\Users\jan\Pictures\SNP 2016 - partytura Lutosławski - 3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n\Pictures\SNP 2016 - partytura Lutosławski - 3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B43" w:rsidRPr="00B61B43" w:rsidRDefault="00B61B43" w:rsidP="00B61B43">
      <w:pPr>
        <w:autoSpaceDE w:val="0"/>
        <w:spacing w:after="0" w:line="240" w:lineRule="auto"/>
        <w:jc w:val="center"/>
        <w:rPr>
          <w:rFonts w:ascii="Times New Roman" w:eastAsia="NSimSun" w:hAnsi="Times New Roman" w:cs="Times New Roman"/>
          <w:sz w:val="24"/>
          <w:szCs w:val="24"/>
          <w:lang w:val="de-DE" w:eastAsia="pl-PL"/>
        </w:rPr>
      </w:pPr>
      <w:r w:rsidRPr="00B61B43">
        <w:rPr>
          <w:rFonts w:ascii="Times New Roman" w:eastAsia="NSimSun" w:hAnsi="Times New Roman" w:cs="Times New Roman"/>
          <w:sz w:val="24"/>
          <w:szCs w:val="24"/>
          <w:lang w:val="de-DE" w:eastAsia="pl-PL"/>
        </w:rPr>
        <w:t>Partytura utworu do sztuki teatralnej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Alfreda de Musseta 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Nie igra się z miłością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br/>
      </w:r>
      <w:r w:rsidRPr="00B61B43">
        <w:rPr>
          <w:rFonts w:ascii="Times New Roman" w:eastAsia="NSimSun" w:hAnsi="Times New Roman" w:cs="Times New Roman"/>
          <w:sz w:val="24"/>
          <w:szCs w:val="24"/>
          <w:lang w:val="de-DE" w:eastAsia="pl-PL"/>
        </w:rPr>
        <w:t xml:space="preserve"> odręcznie napisana ołówkiem przez Witolda Lutosławskiego (strona 3)</w:t>
      </w:r>
    </w:p>
    <w:p w:rsidR="00B61B43" w:rsidRPr="00B61B43" w:rsidRDefault="00B61B43" w:rsidP="00B61B43">
      <w:pPr>
        <w:spacing w:after="0" w:line="240" w:lineRule="auto"/>
        <w:jc w:val="center"/>
        <w:rPr>
          <w:rFonts w:ascii="Open Sans" w:eastAsia="Times New Roman" w:hAnsi="Open Sans" w:cs="Times New Roman"/>
          <w:color w:val="252525"/>
          <w:sz w:val="18"/>
          <w:szCs w:val="18"/>
          <w:lang w:val="de-DE" w:eastAsia="pl-PL"/>
        </w:rPr>
      </w:pPr>
      <w:r w:rsidRPr="00B61B43">
        <w:rPr>
          <w:rFonts w:ascii="Open Sans" w:eastAsia="Times New Roman" w:hAnsi="Open Sans" w:cs="Times New Roman"/>
          <w:noProof/>
          <w:color w:val="252525"/>
          <w:sz w:val="18"/>
          <w:szCs w:val="18"/>
          <w:lang w:eastAsia="pl-PL"/>
        </w:rPr>
        <w:lastRenderedPageBreak/>
        <w:drawing>
          <wp:inline distT="0" distB="0" distL="0" distR="0" wp14:anchorId="462CE023" wp14:editId="429F86F1">
            <wp:extent cx="5403600" cy="3808800"/>
            <wp:effectExtent l="0" t="0" r="6985" b="1270"/>
            <wp:docPr id="4" name="Obraz 4" descr="C:\Users\jan\Pictures\SNP 2016 - partytura Lutosławski - 4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n\Pictures\SNP 2016 - partytura Lutosławski - 4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B43" w:rsidRPr="00B61B43" w:rsidRDefault="00B61B43" w:rsidP="00B61B43">
      <w:pPr>
        <w:autoSpaceDE w:val="0"/>
        <w:spacing w:after="0" w:line="240" w:lineRule="auto"/>
        <w:jc w:val="center"/>
        <w:rPr>
          <w:rFonts w:ascii="Times New Roman" w:eastAsia="NSimSun" w:hAnsi="Times New Roman" w:cs="Times New Roman"/>
          <w:sz w:val="24"/>
          <w:szCs w:val="24"/>
          <w:lang w:val="de-DE" w:eastAsia="pl-PL"/>
        </w:rPr>
      </w:pPr>
      <w:r w:rsidRPr="00B61B43">
        <w:rPr>
          <w:rFonts w:ascii="Times New Roman" w:eastAsia="NSimSun" w:hAnsi="Times New Roman" w:cs="Times New Roman"/>
          <w:sz w:val="24"/>
          <w:szCs w:val="24"/>
          <w:lang w:val="de-DE" w:eastAsia="pl-PL"/>
        </w:rPr>
        <w:t>Partytura utworu do sztuki teatralnej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Alfreda de Musseta 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Nie igra się z miłością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br/>
      </w:r>
      <w:r w:rsidRPr="00B61B43">
        <w:rPr>
          <w:rFonts w:ascii="Times New Roman" w:eastAsia="NSimSun" w:hAnsi="Times New Roman" w:cs="Times New Roman"/>
          <w:sz w:val="24"/>
          <w:szCs w:val="24"/>
          <w:lang w:val="de-DE" w:eastAsia="pl-PL"/>
        </w:rPr>
        <w:t xml:space="preserve"> odręcznie napisana ołówkiem przez Witolda Lutosławskiego (strona 4)</w:t>
      </w:r>
    </w:p>
    <w:p w:rsidR="00B61B43" w:rsidRPr="00B61B43" w:rsidRDefault="00B61B43" w:rsidP="00B61B43">
      <w:pPr>
        <w:spacing w:after="0" w:line="240" w:lineRule="auto"/>
        <w:rPr>
          <w:rFonts w:ascii="Open Sans" w:eastAsia="Times New Roman" w:hAnsi="Open Sans" w:cs="Times New Roman"/>
          <w:color w:val="252525"/>
          <w:sz w:val="18"/>
          <w:szCs w:val="18"/>
          <w:lang w:val="de-DE" w:eastAsia="pl-PL"/>
        </w:rPr>
      </w:pPr>
    </w:p>
    <w:p w:rsidR="00B61B43" w:rsidRPr="00B61B43" w:rsidRDefault="00B61B43" w:rsidP="00B61B43">
      <w:pPr>
        <w:spacing w:after="0" w:line="240" w:lineRule="auto"/>
        <w:rPr>
          <w:rFonts w:ascii="Open Sans" w:eastAsia="Times New Roman" w:hAnsi="Open Sans" w:cs="Times New Roman"/>
          <w:color w:val="252525"/>
          <w:sz w:val="18"/>
          <w:szCs w:val="18"/>
          <w:lang w:val="de-DE" w:eastAsia="pl-PL"/>
        </w:rPr>
      </w:pPr>
      <w:r w:rsidRPr="00B61B43">
        <w:rPr>
          <w:rFonts w:ascii="Open Sans" w:eastAsia="Times New Roman" w:hAnsi="Open Sans" w:cs="Times New Roman"/>
          <w:color w:val="252525"/>
          <w:sz w:val="18"/>
          <w:szCs w:val="18"/>
          <w:lang w:val="de-DE" w:eastAsia="pl-PL"/>
        </w:rPr>
        <w:t xml:space="preserve"> </w:t>
      </w:r>
    </w:p>
    <w:p w:rsidR="00B61B43" w:rsidRPr="00B61B43" w:rsidRDefault="00B61B43" w:rsidP="00B61B43">
      <w:pPr>
        <w:spacing w:after="0" w:line="240" w:lineRule="auto"/>
        <w:jc w:val="center"/>
        <w:rPr>
          <w:rFonts w:ascii="Open Sans" w:eastAsia="Times New Roman" w:hAnsi="Open Sans" w:cs="Times New Roman"/>
          <w:color w:val="252525"/>
          <w:sz w:val="18"/>
          <w:szCs w:val="18"/>
          <w:lang w:val="de-DE" w:eastAsia="pl-PL"/>
        </w:rPr>
      </w:pPr>
      <w:r w:rsidRPr="00B61B43">
        <w:rPr>
          <w:rFonts w:ascii="Open Sans" w:eastAsia="Times New Roman" w:hAnsi="Open Sans" w:cs="Times New Roman"/>
          <w:noProof/>
          <w:color w:val="252525"/>
          <w:sz w:val="18"/>
          <w:szCs w:val="18"/>
          <w:lang w:eastAsia="pl-PL"/>
        </w:rPr>
        <w:drawing>
          <wp:inline distT="0" distB="0" distL="0" distR="0" wp14:anchorId="7D08986C" wp14:editId="4DCC755F">
            <wp:extent cx="5403600" cy="3783600"/>
            <wp:effectExtent l="0" t="0" r="6985" b="7620"/>
            <wp:docPr id="5" name="Obraz 5" descr="C:\Users\jan\Pictures\SNP 2016 - partytura Lutosławski - 5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n\Pictures\SNP 2016 - partytura Lutosławski - 5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00" cy="37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B43" w:rsidRPr="00B61B43" w:rsidRDefault="00B61B43" w:rsidP="00B61B43">
      <w:pPr>
        <w:autoSpaceDE w:val="0"/>
        <w:spacing w:after="0" w:line="240" w:lineRule="auto"/>
        <w:jc w:val="center"/>
        <w:rPr>
          <w:rFonts w:ascii="Times New Roman" w:eastAsia="NSimSun" w:hAnsi="Times New Roman" w:cs="Times New Roman"/>
          <w:sz w:val="24"/>
          <w:szCs w:val="24"/>
          <w:lang w:val="de-DE" w:eastAsia="pl-PL"/>
        </w:rPr>
      </w:pPr>
      <w:r w:rsidRPr="00B61B43">
        <w:rPr>
          <w:rFonts w:ascii="Times New Roman" w:eastAsia="NSimSun" w:hAnsi="Times New Roman" w:cs="Times New Roman"/>
          <w:sz w:val="24"/>
          <w:szCs w:val="24"/>
          <w:lang w:val="de-DE" w:eastAsia="pl-PL"/>
        </w:rPr>
        <w:t>Partytura utworu do sztuki teatralnej</w:t>
      </w:r>
      <w:r w:rsidRPr="00B61B4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Alfreda de Musseta 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Nie igra się z miłością</w:t>
      </w:r>
      <w:r w:rsidRPr="00B61B43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br/>
      </w:r>
      <w:r w:rsidRPr="00B61B43">
        <w:rPr>
          <w:rFonts w:ascii="Times New Roman" w:eastAsia="NSimSun" w:hAnsi="Times New Roman" w:cs="Times New Roman"/>
          <w:sz w:val="24"/>
          <w:szCs w:val="24"/>
          <w:lang w:val="de-DE" w:eastAsia="pl-PL"/>
        </w:rPr>
        <w:t xml:space="preserve"> odręcznie napisana ołówkiem przez Witolda Lutosławskiego (strona 5)</w:t>
      </w:r>
    </w:p>
    <w:p w:rsidR="00B61B43" w:rsidRPr="00B61B43" w:rsidRDefault="00B61B43" w:rsidP="00B61B43">
      <w:pPr>
        <w:spacing w:after="0" w:line="240" w:lineRule="auto"/>
        <w:rPr>
          <w:rFonts w:ascii="Open Sans" w:eastAsia="Times New Roman" w:hAnsi="Open Sans" w:cs="Times New Roman"/>
          <w:color w:val="252525"/>
          <w:sz w:val="18"/>
          <w:szCs w:val="18"/>
          <w:lang w:val="de-DE" w:eastAsia="pl-PL"/>
        </w:rPr>
      </w:pPr>
    </w:p>
    <w:p w:rsidR="0095696D" w:rsidRDefault="0095696D">
      <w:bookmarkStart w:id="0" w:name="_GoBack"/>
      <w:bookmarkEnd w:id="0"/>
    </w:p>
    <w:sectPr w:rsidR="0095696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B43" w:rsidRDefault="00B61B43" w:rsidP="00B61B43">
      <w:pPr>
        <w:spacing w:after="0" w:line="240" w:lineRule="auto"/>
      </w:pPr>
      <w:r>
        <w:separator/>
      </w:r>
    </w:p>
  </w:endnote>
  <w:endnote w:type="continuationSeparator" w:id="0">
    <w:p w:rsidR="00B61B43" w:rsidRDefault="00B61B43" w:rsidP="00B61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0043290"/>
      <w:docPartObj>
        <w:docPartGallery w:val="Page Numbers (Bottom of Page)"/>
        <w:docPartUnique/>
      </w:docPartObj>
    </w:sdtPr>
    <w:sdtContent>
      <w:p w:rsidR="00B61B43" w:rsidRDefault="00B61B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61B43" w:rsidRDefault="00B61B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B43" w:rsidRDefault="00B61B43" w:rsidP="00B61B43">
      <w:pPr>
        <w:spacing w:after="0" w:line="240" w:lineRule="auto"/>
      </w:pPr>
      <w:r>
        <w:separator/>
      </w:r>
    </w:p>
  </w:footnote>
  <w:footnote w:type="continuationSeparator" w:id="0">
    <w:p w:rsidR="00B61B43" w:rsidRDefault="00B61B43" w:rsidP="00B61B43">
      <w:pPr>
        <w:spacing w:after="0" w:line="240" w:lineRule="auto"/>
      </w:pPr>
      <w:r>
        <w:continuationSeparator/>
      </w:r>
    </w:p>
  </w:footnote>
  <w:footnote w:id="1">
    <w:p w:rsidR="00B61B43" w:rsidRPr="0018332B" w:rsidRDefault="00B61B43" w:rsidP="00B61B43">
      <w:pPr>
        <w:pStyle w:val="Tekstprzypisudolnego"/>
        <w:rPr>
          <w:sz w:val="18"/>
          <w:szCs w:val="18"/>
          <w:lang w:val="pl-PL"/>
        </w:rPr>
      </w:pPr>
      <w:r w:rsidRPr="0018332B">
        <w:rPr>
          <w:rStyle w:val="Odwoanieprzypisudolnego"/>
          <w:sz w:val="18"/>
          <w:szCs w:val="18"/>
        </w:rPr>
        <w:footnoteRef/>
      </w:r>
      <w:r w:rsidRPr="0018332B">
        <w:rPr>
          <w:sz w:val="18"/>
          <w:szCs w:val="18"/>
        </w:rPr>
        <w:t xml:space="preserve"> </w:t>
      </w:r>
      <w:r w:rsidRPr="0018332B">
        <w:rPr>
          <w:sz w:val="18"/>
          <w:szCs w:val="18"/>
          <w:lang w:val="pl-PL"/>
        </w:rPr>
        <w:t xml:space="preserve">S. Będkowski, </w:t>
      </w:r>
      <w:r w:rsidRPr="0018332B">
        <w:rPr>
          <w:i/>
          <w:sz w:val="18"/>
          <w:szCs w:val="18"/>
          <w:lang w:val="pl-PL"/>
        </w:rPr>
        <w:t>Mikrofilmy w Szwajcarii</w:t>
      </w:r>
      <w:r w:rsidRPr="0018332B">
        <w:rPr>
          <w:sz w:val="18"/>
          <w:szCs w:val="18"/>
          <w:lang w:val="pl-PL"/>
        </w:rPr>
        <w:t xml:space="preserve">, w: </w:t>
      </w:r>
      <w:r w:rsidRPr="0018332B">
        <w:rPr>
          <w:kern w:val="36"/>
          <w:sz w:val="18"/>
          <w:szCs w:val="18"/>
        </w:rPr>
        <w:t>„</w:t>
      </w:r>
      <w:r>
        <w:rPr>
          <w:kern w:val="36"/>
          <w:sz w:val="18"/>
          <w:szCs w:val="18"/>
        </w:rPr>
        <w:t>Światy Witolda Lutosławskiego”,</w:t>
      </w:r>
      <w:r>
        <w:rPr>
          <w:kern w:val="36"/>
          <w:sz w:val="18"/>
          <w:szCs w:val="18"/>
          <w:lang w:val="pl-PL"/>
        </w:rPr>
        <w:t xml:space="preserve"> </w:t>
      </w:r>
      <w:r w:rsidRPr="0018332B">
        <w:rPr>
          <w:kern w:val="36"/>
          <w:sz w:val="18"/>
          <w:szCs w:val="18"/>
          <w:lang w:val="pl-PL"/>
        </w:rPr>
        <w:t>„</w:t>
      </w:r>
      <w:r w:rsidRPr="0018332B">
        <w:rPr>
          <w:kern w:val="36"/>
          <w:sz w:val="18"/>
          <w:szCs w:val="18"/>
        </w:rPr>
        <w:t>Tygodnik Powszechny</w:t>
      </w:r>
      <w:r w:rsidRPr="0018332B">
        <w:rPr>
          <w:kern w:val="36"/>
          <w:sz w:val="18"/>
          <w:szCs w:val="18"/>
          <w:lang w:val="pl-PL"/>
        </w:rPr>
        <w:t>”</w:t>
      </w:r>
      <w:r w:rsidRPr="0018332B">
        <w:rPr>
          <w:kern w:val="36"/>
          <w:sz w:val="18"/>
          <w:szCs w:val="18"/>
        </w:rPr>
        <w:t>, Kraków 2013.</w:t>
      </w:r>
    </w:p>
  </w:footnote>
  <w:footnote w:id="2">
    <w:p w:rsidR="00B61B43" w:rsidRPr="007E7040" w:rsidRDefault="00B61B43" w:rsidP="00B61B43">
      <w:pPr>
        <w:pStyle w:val="Tekstprzypisudolnego"/>
        <w:rPr>
          <w:lang w:val="pl-PL"/>
        </w:rPr>
      </w:pPr>
      <w:r w:rsidRPr="0018332B">
        <w:rPr>
          <w:rStyle w:val="Odwoanieprzypisudolnego"/>
          <w:sz w:val="18"/>
          <w:szCs w:val="18"/>
        </w:rPr>
        <w:footnoteRef/>
      </w:r>
      <w:r w:rsidRPr="0018332B">
        <w:rPr>
          <w:sz w:val="18"/>
          <w:szCs w:val="18"/>
        </w:rPr>
        <w:t xml:space="preserve"> </w:t>
      </w:r>
      <w:r w:rsidRPr="0018332B">
        <w:rPr>
          <w:sz w:val="18"/>
          <w:szCs w:val="18"/>
          <w:lang w:val="pl-PL"/>
        </w:rPr>
        <w:t>Tamże.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43"/>
    <w:rsid w:val="0095696D"/>
    <w:rsid w:val="00B6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B61B43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B61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61B43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4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61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B43"/>
  </w:style>
  <w:style w:type="paragraph" w:styleId="Stopka">
    <w:name w:val="footer"/>
    <w:basedOn w:val="Normalny"/>
    <w:link w:val="StopkaZnak"/>
    <w:uiPriority w:val="99"/>
    <w:unhideWhenUsed/>
    <w:rsid w:val="00B61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B61B43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B61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61B43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4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61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B43"/>
  </w:style>
  <w:style w:type="paragraph" w:styleId="Stopka">
    <w:name w:val="footer"/>
    <w:basedOn w:val="Normalny"/>
    <w:link w:val="StopkaZnak"/>
    <w:uiPriority w:val="99"/>
    <w:unhideWhenUsed/>
    <w:rsid w:val="00B61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1</cp:revision>
  <dcterms:created xsi:type="dcterms:W3CDTF">2016-07-22T12:44:00Z</dcterms:created>
  <dcterms:modified xsi:type="dcterms:W3CDTF">2016-07-22T12:45:00Z</dcterms:modified>
</cp:coreProperties>
</file>